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5BD2">
      <w:pPr>
        <w:spacing w:after="0" w:line="240" w:lineRule="auto"/>
        <w:jc w:val="right"/>
        <w:rPr>
          <w:rFonts w:hint="default" w:ascii="Times New Roman" w:hAnsi="Times New Roman"/>
          <w:i w:val="0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iCs/>
          <w:color w:val="000000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/>
          <w:i w:val="0"/>
          <w:iCs/>
          <w:color w:val="000000"/>
          <w:sz w:val="24"/>
          <w:szCs w:val="24"/>
          <w:lang w:val="ru-RU"/>
        </w:rPr>
        <w:t xml:space="preserve"> №1</w:t>
      </w:r>
    </w:p>
    <w:p w14:paraId="5CC47782">
      <w:pPr>
        <w:spacing w:after="0" w:line="240" w:lineRule="auto"/>
        <w:jc w:val="right"/>
        <w:rPr>
          <w:rFonts w:ascii="Times New Roman" w:hAnsi="Times New Roman"/>
          <w:i w:val="0"/>
          <w:iCs/>
          <w:color w:val="000000"/>
          <w:sz w:val="24"/>
          <w:szCs w:val="24"/>
        </w:rPr>
      </w:pPr>
      <w:r>
        <w:rPr>
          <w:rFonts w:ascii="Times New Roman" w:hAnsi="Times New Roman"/>
          <w:i w:val="0"/>
          <w:iCs/>
          <w:color w:val="000000"/>
          <w:sz w:val="24"/>
          <w:szCs w:val="24"/>
        </w:rPr>
        <w:t>УТВЕРЖДЕНО</w:t>
      </w:r>
    </w:p>
    <w:p w14:paraId="7E95EB66">
      <w:pPr>
        <w:spacing w:after="0" w:line="240" w:lineRule="auto"/>
        <w:jc w:val="right"/>
        <w:rPr>
          <w:rFonts w:ascii="Times New Roman" w:hAnsi="Times New Roman"/>
          <w:i w:val="0"/>
          <w:iCs/>
          <w:color w:val="000000"/>
          <w:sz w:val="24"/>
          <w:szCs w:val="24"/>
        </w:rPr>
      </w:pPr>
      <w:r>
        <w:rPr>
          <w:rFonts w:ascii="Times New Roman" w:hAnsi="Times New Roman"/>
          <w:i w:val="0"/>
          <w:iCs/>
          <w:color w:val="000000"/>
          <w:sz w:val="24"/>
          <w:szCs w:val="24"/>
        </w:rPr>
        <w:t>Приказом Генерального директора</w:t>
      </w:r>
    </w:p>
    <w:p w14:paraId="7829AD96">
      <w:pPr>
        <w:spacing w:after="0" w:line="240" w:lineRule="auto"/>
        <w:jc w:val="right"/>
        <w:rPr>
          <w:rFonts w:ascii="Times New Roman" w:hAnsi="Times New Roman"/>
          <w:i w:val="0"/>
          <w:iCs/>
          <w:color w:val="000000"/>
          <w:sz w:val="24"/>
          <w:szCs w:val="24"/>
        </w:rPr>
      </w:pPr>
      <w:r>
        <w:rPr>
          <w:rFonts w:ascii="Times New Roman" w:hAnsi="Times New Roman"/>
          <w:i w:val="0"/>
          <w:iCs/>
          <w:color w:val="000000"/>
          <w:sz w:val="24"/>
          <w:szCs w:val="24"/>
        </w:rPr>
        <w:t xml:space="preserve"> ООО «Ломбард Привилегия»</w:t>
      </w:r>
    </w:p>
    <w:p w14:paraId="3A904F87">
      <w:pPr>
        <w:spacing w:after="0" w:line="240" w:lineRule="auto"/>
        <w:ind w:left="108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/>
          <w:i w:val="0"/>
          <w:iCs/>
          <w:sz w:val="24"/>
          <w:szCs w:val="24"/>
        </w:rPr>
        <w:t>№</w:t>
      </w:r>
      <w:r>
        <w:rPr>
          <w:rFonts w:hint="default" w:ascii="Times New Roman" w:hAnsi="Times New Roman"/>
          <w:i w:val="0"/>
          <w:iCs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iCs/>
          <w:sz w:val="24"/>
          <w:szCs w:val="24"/>
        </w:rPr>
        <w:t>1/2</w:t>
      </w:r>
      <w:r>
        <w:rPr>
          <w:rFonts w:hint="default" w:ascii="Times New Roman" w:hAnsi="Times New Roman"/>
          <w:i w:val="0"/>
          <w:iCs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iCs/>
          <w:sz w:val="24"/>
          <w:szCs w:val="24"/>
        </w:rPr>
        <w:t>-</w:t>
      </w:r>
      <w:r>
        <w:rPr>
          <w:rFonts w:hint="default" w:ascii="Times New Roman" w:hAnsi="Times New Roman"/>
          <w:i w:val="0"/>
          <w:iCs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от </w:t>
      </w:r>
      <w:r>
        <w:rPr>
          <w:rFonts w:hint="default" w:ascii="Times New Roman" w:hAnsi="Times New Roman"/>
          <w:i w:val="0"/>
          <w:iCs/>
          <w:sz w:val="24"/>
          <w:szCs w:val="24"/>
          <w:lang w:val="ru-RU"/>
        </w:rPr>
        <w:t>23.11</w:t>
      </w:r>
      <w:r>
        <w:rPr>
          <w:rFonts w:ascii="Times New Roman" w:hAnsi="Times New Roman"/>
          <w:i w:val="0"/>
          <w:iCs/>
          <w:sz w:val="24"/>
          <w:szCs w:val="24"/>
        </w:rPr>
        <w:t>.202</w:t>
      </w:r>
      <w:r>
        <w:rPr>
          <w:rFonts w:hint="default" w:ascii="Times New Roman" w:hAnsi="Times New Roman"/>
          <w:i w:val="0"/>
          <w:iCs/>
          <w:sz w:val="24"/>
          <w:szCs w:val="24"/>
          <w:lang w:val="ru-RU"/>
        </w:rPr>
        <w:t>2 г.</w:t>
      </w:r>
    </w:p>
    <w:p w14:paraId="1C5BC3AE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076EA6AF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3AFD2B17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1D6AEEF1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2A5D68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4"/>
          <w:szCs w:val="36"/>
          <w:lang w:eastAsia="ru-RU"/>
        </w:rPr>
      </w:pPr>
    </w:p>
    <w:p w14:paraId="7D6427D9">
      <w:pPr>
        <w:spacing w:after="0" w:line="240" w:lineRule="auto"/>
        <w:rPr>
          <w:rFonts w:ascii="Times New Roman" w:hAnsi="Times New Roman" w:eastAsia="Times New Roman" w:cs="Times New Roman"/>
          <w:b/>
          <w:sz w:val="44"/>
          <w:szCs w:val="36"/>
          <w:lang w:eastAsia="ru-RU"/>
        </w:rPr>
      </w:pPr>
    </w:p>
    <w:p w14:paraId="471AB2CB">
      <w:pPr>
        <w:spacing w:after="0" w:line="240" w:lineRule="auto"/>
        <w:rPr>
          <w:rFonts w:ascii="Times New Roman" w:hAnsi="Times New Roman" w:eastAsia="Times New Roman" w:cs="Times New Roman"/>
          <w:b/>
          <w:sz w:val="44"/>
          <w:szCs w:val="36"/>
          <w:lang w:eastAsia="ru-RU"/>
        </w:rPr>
      </w:pPr>
    </w:p>
    <w:p w14:paraId="0659AC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87775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ПОЛОЖЕНИЕ О ХРАНЕНИИ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ЗАЛОГОВОГО ИМУЩЕСТВА </w:t>
      </w:r>
    </w:p>
    <w:p w14:paraId="6CECDD2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Общества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с ограниченной ответственностью</w:t>
      </w:r>
    </w:p>
    <w:p w14:paraId="53026E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«Ломбард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Привилегия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»</w:t>
      </w:r>
    </w:p>
    <w:p w14:paraId="1F5369D9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5E107549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387047FD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46867FEA">
      <w:pPr>
        <w:spacing w:after="0" w:line="240" w:lineRule="auto"/>
        <w:ind w:left="180"/>
        <w:jc w:val="both"/>
        <w:rPr>
          <w:rFonts w:ascii="Times New Roman" w:hAnsi="Times New Roman" w:eastAsia="Times New Roman" w:cs="Times New Roman"/>
          <w:lang w:eastAsia="ru-RU"/>
        </w:rPr>
      </w:pPr>
    </w:p>
    <w:p w14:paraId="49DDFF1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AD04C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99448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FC6ED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EA7F9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746B7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A475C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4AF5F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A6B28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D711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CE1C1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D66EE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0CA68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E08D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EC15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A148A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20A0B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9E7B8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84CE5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9BD05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F80AF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8AE77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6617A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003B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E999A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55212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6632A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95C2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9AE23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Москва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466841B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8FB672D">
      <w:pPr>
        <w:pStyle w:val="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14:paraId="6D2A3A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81F2ADC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Настоящее Положение о хранении залогового имущества (далее – Положение) определяет порядок содержания имущества, являющегося предметом залога и обеспечения его сохранности в Обществе с ограниченной ответственностью «ЛОМБАРД «ПРИВИЛЕГИЯ» (далее – Ломбард) и передачи залогового имущества лицам в соответствии с действующим законодательством РФ и нормативными правовыми актами Ломбарда.</w:t>
      </w:r>
    </w:p>
    <w:p w14:paraId="4EBC0AFE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Принятие имущества в залог оформляется выдачей залогового билета.</w:t>
      </w:r>
    </w:p>
    <w:p w14:paraId="1EFEA0A5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Находящееся имущество в залоге включает в себя хранение и поддержание предмета залога в исправном, безопасном и пригодном для эксплуатации (использовании) в соответствии с его назначением состоянии.</w:t>
      </w:r>
    </w:p>
    <w:p w14:paraId="2965A2C6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Условия залога имущества в Ломбарде должны исключать его подмену, повреждение, порчу, ухудшение или утрату его свойств.</w:t>
      </w:r>
    </w:p>
    <w:p w14:paraId="3B224EB0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Хранение залогового имущества осуществляется ломбардом в соответствии с Федеральным законом № 196-ФЗ «О ломбардах» и иными нормативными правовыми актами Российской Федерации, а также нормативными правовыми актами Ломбарда.  </w:t>
      </w:r>
    </w:p>
    <w:p w14:paraId="2E3177BA">
      <w:pPr>
        <w:pStyle w:val="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Ломбард обязан застраховать в пользу заемщика за свой счет риск утраты и повреждения вещи, принятой в залог, на сумму, равную сумме ее оценки. Заложенная вещь должна быть застрахована на протяжении всего периода ее нахождения в ломбарде.</w:t>
      </w:r>
    </w:p>
    <w:p w14:paraId="3AF6315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Ломбард не вправе пользоваться и распоряжаться заложенными вещами.</w:t>
      </w:r>
    </w:p>
    <w:p w14:paraId="3F77F5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F74402">
      <w:pPr>
        <w:pStyle w:val="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Порядок принятия и возврата залогового имущества</w:t>
      </w:r>
    </w:p>
    <w:p w14:paraId="42F8F970">
      <w:pPr>
        <w:pStyle w:val="8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4862011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Принятие имущества в залог и возврат имущества из залога осуществляется ответственными лицами Ломбарда, назначенными Приказом Генерального директора Ломбарда в соответствии с утвержденным графиком (далее – ответственные лица).</w:t>
      </w:r>
    </w:p>
    <w:p w14:paraId="088918FA">
      <w:pPr>
        <w:pStyle w:val="8"/>
        <w:tabs>
          <w:tab w:val="left" w:pos="284"/>
          <w:tab w:val="left" w:pos="567"/>
          <w:tab w:val="left" w:pos="851"/>
        </w:tabs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ответственными лицами подписывается договор о коллективной материальной ответственности.</w:t>
      </w:r>
    </w:p>
    <w:p w14:paraId="0E8FD869">
      <w:pPr>
        <w:pStyle w:val="8"/>
        <w:numPr>
          <w:ilvl w:val="1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После выдачи денежных средств заемщику предмет залога подлежит обязательной упаковке в прозрачный пластиковый конверт на молнии во избежание повреждений, к которому прикрепляется вкладыш с указанием ФИО заемщика, номера залогового билета, даты залога и помещается в место хранения.</w:t>
      </w:r>
    </w:p>
    <w:p w14:paraId="257A0256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интервале между помещением на хранение и получением залогового имущества данное имущество обязано находиться в сейфе ответственного лица.</w:t>
      </w:r>
    </w:p>
    <w:p w14:paraId="3F6DE05A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 местом хранения часов, ювелирных изделий, предметов искусства и иного ценного движимого имущества на период действия договора займа выделено отдельное помещение сейфовой комнаты (пом.№). </w:t>
      </w:r>
    </w:p>
    <w:p w14:paraId="7544BCFA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сейфовой комнате находятся несгораемые сейфы, которые закрываются на ключ и опечатываются. </w:t>
      </w:r>
      <w:r>
        <w:rPr>
          <w:rFonts w:ascii="Times New Roman" w:hAnsi="Times New Roman" w:cs="Times New Roman"/>
          <w:sz w:val="24"/>
          <w:szCs w:val="24"/>
        </w:rPr>
        <w:t>Ключи от сейфа и сейфовой комнаты хранятся у руководителя ломбарда и у материально-ответственных лиц. Этим лицам запрещается оставлять ключи без присмотра, передавать их другим лицам либо изготавливать неучтенные дубликаты. Учтенные дубликаты ключей в опечатанных пакетах хранятся у руководителя организации.</w:t>
      </w:r>
    </w:p>
    <w:p w14:paraId="6912AC51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Перед закрытием ломбарда, согласно режиму работы сейф и сейфовая комната опечатываются ответственным лицом, о чем делается запись в Журнале доступа в сейфовую комнату (далее – Журнал).</w:t>
      </w:r>
    </w:p>
    <w:p w14:paraId="0C69960A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После открытия ломбарда, согласно режиму работы, ответственное лицо производит снятие наклейки с сейфа и двери сейфовой комнаты, о чем делается запись в Журнале. Перед снятием наклейки производится обязательный осмотр на предмет целостности последней, о чем делается запись в Журнале.</w:t>
      </w:r>
    </w:p>
    <w:p w14:paraId="4277A181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заемщик предварительно уведомил о дате выкупа заложенного имущества, утром в день выкупа материально-ответственное лицо перемещает имущество из сейфа в сейфовой комнате в сейф материально-ответственного лица, где имущество находится до момента передачи заемщику.</w:t>
      </w:r>
    </w:p>
    <w:p w14:paraId="027B9FF1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сейфе материально-ответственного лица запрещается хранение залогового имущества, как это предусмотрено настоящим Положением, данный сейф предназначен исключительно для целей повышения сервиса обслуживания.</w:t>
      </w:r>
    </w:p>
    <w:p w14:paraId="6A1BAAE2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конце рабочего дня залоговое имущество, если оно находится в сейфе материально-ответственного лица, должно быть перемещено в места хранения имущества, которым являются сейфы в сейфовой комнате.</w:t>
      </w:r>
    </w:p>
    <w:p w14:paraId="49ADC5B7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возврате залогового имущества Заемщику материально-ответственное лицо достает вещь из пластикового пакета исключая риски его повреждения и возвращает Заемщику.</w:t>
      </w:r>
    </w:p>
    <w:p w14:paraId="564FABD1">
      <w:pPr>
        <w:pStyle w:val="8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Выдача залогового имущества должна производиться только после предъявления документов, удостоверяющих личность Заемщика и второго экземпляра залогового билета. В случае утери второго экземпляра залогового билета, Заемщик обязан написать заявление на имя руководителя Ломбарда об утере залогового билета. После этого принимается решение о выдаче залогового имущества Заемщику</w:t>
      </w:r>
    </w:p>
    <w:p w14:paraId="53BD0332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если выкуп залогового имущества осуществляется представителем Заемщика, должна быть предъявлена надлежащим образом составленная нотариальная доверенность, включающая в том числе полномочия по выкупу залогового имущества Заемщика его представителем в соответствии с заключенным договором займа по местонахождению Ломбарда.</w:t>
      </w:r>
    </w:p>
    <w:p w14:paraId="4C23CF23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440EA2">
      <w:pPr>
        <w:pStyle w:val="8"/>
        <w:spacing w:after="0" w:line="240" w:lineRule="auto"/>
        <w:ind w:left="0" w:firstLine="64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Порядок хранения залогового имущества, являющегося невостребованным</w:t>
      </w:r>
    </w:p>
    <w:p w14:paraId="7E9BF162">
      <w:pPr>
        <w:pStyle w:val="8"/>
        <w:spacing w:after="0" w:line="240" w:lineRule="auto"/>
        <w:ind w:left="0" w:firstLine="64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C565B0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В случае принятия решения о передачи заложенного имущества на торги, материально-ответственное лицо достает залоговое имущество из сейфовой комнаты. Далее сотрудник Ломбарда в чьи должностные обязанности входит организация торгов, осуществляет фотографирование залогового имущества в целях подготовки извещения о проведении торгов. После проведения всех необходимых действий с залоговым имуществом, оно помещается ответственным лицом в место хранения имущества.</w:t>
      </w:r>
    </w:p>
    <w:p w14:paraId="664EBC4A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В день проведения торгов в соответствии с Положением о реализации невостребованного имущества, действующего в Ломбарде, залоговое имущество, которое было приобретено по результатам торгов, материально ответственное лицо должно достать его из места хранения и передать победителю на основании подписанного протокола и акта приема-передачи.</w:t>
      </w:r>
    </w:p>
    <w:p w14:paraId="2B6F5948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70D394">
      <w:pPr>
        <w:pStyle w:val="8"/>
        <w:spacing w:after="0" w:line="240" w:lineRule="auto"/>
        <w:ind w:left="0" w:firstLine="64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14:paraId="28FCD91B">
      <w:pPr>
        <w:pStyle w:val="8"/>
        <w:spacing w:after="0" w:line="240" w:lineRule="auto"/>
        <w:ind w:left="0" w:firstLine="644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86CD48">
      <w:pPr>
        <w:pStyle w:val="8"/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Инвентаризация заложенного имущества проводится один раз в год (по состоянию на 1 января) в соответствии с учетной политикой, действующей в Обществе, во всех местах их хранения и использования с проведением технологической зачистки помещений и оборудования.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Инвентаризация заложенного имущества производится также при смене материально-ответственных лиц.</w:t>
      </w:r>
    </w:p>
    <w:p w14:paraId="1C6B36A2">
      <w:pPr>
        <w:pStyle w:val="8"/>
        <w:spacing w:after="0" w:line="240" w:lineRule="auto"/>
        <w:ind w:left="0" w:firstLine="64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 Журнал учета доступа к сейфовой комнате подлежит хранению в течении года и подлежит уничтожению.</w:t>
      </w:r>
    </w:p>
    <w:p w14:paraId="621A3EE9">
      <w:pPr>
        <w:pStyle w:val="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 Ответственность за нарушение обязательств, указанных в настоящем Положении, регулируется действующим законодательством РФ, нормативными актами Ломбарда и настоящим Положением.</w:t>
      </w:r>
    </w:p>
    <w:p w14:paraId="2804443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3347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headerReference r:id="rId6" w:type="first"/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E290">
    <w:pPr>
      <w:pStyle w:val="5"/>
      <w:pBdr>
        <w:bottom w:val="none" w:color="auto" w:sz="0" w:space="0"/>
      </w:pBdr>
      <w:jc w:val="center"/>
      <w:rPr>
        <w:rFonts w:hint="default" w:ascii="Times New Roman" w:hAnsi="Times New Roman" w:cs="Times New Roman"/>
        <w:sz w:val="18"/>
        <w:szCs w:val="18"/>
        <w:lang w:val="ru-RU"/>
      </w:rPr>
    </w:pPr>
    <w:r>
      <w:rPr>
        <w:rFonts w:hint="default" w:ascii="Times New Roman" w:hAnsi="Times New Roman" w:cs="Times New Roman"/>
        <w:sz w:val="18"/>
        <w:szCs w:val="18"/>
        <w:lang w:val="ru-RU"/>
      </w:rPr>
      <w:t>Положение о хранении залогового имущества ООО «Ломбард Привилегия»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1473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01EF9"/>
    <w:multiLevelType w:val="multilevel"/>
    <w:tmpl w:val="49601E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 w:eastAsia="Times New Roman"/>
        <w:b w:val="0"/>
        <w:bCs w:val="0"/>
        <w:sz w:val="24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 w:eastAsia="Times New Roman"/>
        <w:sz w:val="24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 w:eastAsia="Times New Roman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eastAsia="Times New Roman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eastAsia="Times New Roman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eastAsia="Times New Roman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eastAsia="Times New Roman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eastAsia="Times New Roman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1E"/>
    <w:rsid w:val="00003625"/>
    <w:rsid w:val="00054E42"/>
    <w:rsid w:val="00064A87"/>
    <w:rsid w:val="000709C0"/>
    <w:rsid w:val="000D2E87"/>
    <w:rsid w:val="000E7E03"/>
    <w:rsid w:val="00110233"/>
    <w:rsid w:val="001358CA"/>
    <w:rsid w:val="00160768"/>
    <w:rsid w:val="001769F4"/>
    <w:rsid w:val="00180AE4"/>
    <w:rsid w:val="00182607"/>
    <w:rsid w:val="001947E2"/>
    <w:rsid w:val="001B3FF2"/>
    <w:rsid w:val="001C0C4E"/>
    <w:rsid w:val="001C6F08"/>
    <w:rsid w:val="001D7353"/>
    <w:rsid w:val="001E6136"/>
    <w:rsid w:val="001F0AD9"/>
    <w:rsid w:val="001F3C21"/>
    <w:rsid w:val="002009BA"/>
    <w:rsid w:val="002050C9"/>
    <w:rsid w:val="00223A4D"/>
    <w:rsid w:val="002305C9"/>
    <w:rsid w:val="00231DAE"/>
    <w:rsid w:val="00252375"/>
    <w:rsid w:val="00253097"/>
    <w:rsid w:val="0025604F"/>
    <w:rsid w:val="00267938"/>
    <w:rsid w:val="002804C7"/>
    <w:rsid w:val="00292A38"/>
    <w:rsid w:val="002B0E21"/>
    <w:rsid w:val="002B7140"/>
    <w:rsid w:val="002C3E34"/>
    <w:rsid w:val="002D4453"/>
    <w:rsid w:val="003003E1"/>
    <w:rsid w:val="00304580"/>
    <w:rsid w:val="00320AD3"/>
    <w:rsid w:val="003218DB"/>
    <w:rsid w:val="00350C68"/>
    <w:rsid w:val="00353E9C"/>
    <w:rsid w:val="00365D02"/>
    <w:rsid w:val="00367F9D"/>
    <w:rsid w:val="003B1FF4"/>
    <w:rsid w:val="003D7650"/>
    <w:rsid w:val="00404C37"/>
    <w:rsid w:val="00413518"/>
    <w:rsid w:val="0042678A"/>
    <w:rsid w:val="004421D1"/>
    <w:rsid w:val="004432E5"/>
    <w:rsid w:val="0047644E"/>
    <w:rsid w:val="00483B18"/>
    <w:rsid w:val="00497B4D"/>
    <w:rsid w:val="004A6300"/>
    <w:rsid w:val="004A65B6"/>
    <w:rsid w:val="004C04EA"/>
    <w:rsid w:val="004C74CE"/>
    <w:rsid w:val="004D2023"/>
    <w:rsid w:val="004D2B37"/>
    <w:rsid w:val="004D39F8"/>
    <w:rsid w:val="004D5C9E"/>
    <w:rsid w:val="004D62ED"/>
    <w:rsid w:val="0050706A"/>
    <w:rsid w:val="00552DBB"/>
    <w:rsid w:val="005604D2"/>
    <w:rsid w:val="0056408F"/>
    <w:rsid w:val="00573F53"/>
    <w:rsid w:val="005E1A8B"/>
    <w:rsid w:val="005E67B9"/>
    <w:rsid w:val="005F1C0C"/>
    <w:rsid w:val="005F78D0"/>
    <w:rsid w:val="005F7F7B"/>
    <w:rsid w:val="00601C25"/>
    <w:rsid w:val="00617DCC"/>
    <w:rsid w:val="0063513A"/>
    <w:rsid w:val="00645DAA"/>
    <w:rsid w:val="006532DE"/>
    <w:rsid w:val="00653EF9"/>
    <w:rsid w:val="006646E0"/>
    <w:rsid w:val="00671498"/>
    <w:rsid w:val="006C0A5F"/>
    <w:rsid w:val="00702460"/>
    <w:rsid w:val="007025EE"/>
    <w:rsid w:val="0070718F"/>
    <w:rsid w:val="00712081"/>
    <w:rsid w:val="007445FF"/>
    <w:rsid w:val="00744DAF"/>
    <w:rsid w:val="007506F0"/>
    <w:rsid w:val="00754AF0"/>
    <w:rsid w:val="00791A11"/>
    <w:rsid w:val="007A2426"/>
    <w:rsid w:val="007A2516"/>
    <w:rsid w:val="007A3C7B"/>
    <w:rsid w:val="007B7AE4"/>
    <w:rsid w:val="007C47FE"/>
    <w:rsid w:val="007D6488"/>
    <w:rsid w:val="007F25B6"/>
    <w:rsid w:val="00810548"/>
    <w:rsid w:val="008178F0"/>
    <w:rsid w:val="0082518F"/>
    <w:rsid w:val="00825E1B"/>
    <w:rsid w:val="00846905"/>
    <w:rsid w:val="00856362"/>
    <w:rsid w:val="00894CF7"/>
    <w:rsid w:val="00895BEF"/>
    <w:rsid w:val="008A25EE"/>
    <w:rsid w:val="008C61C7"/>
    <w:rsid w:val="00900955"/>
    <w:rsid w:val="00905C28"/>
    <w:rsid w:val="00936C4A"/>
    <w:rsid w:val="00937D3B"/>
    <w:rsid w:val="00966BEE"/>
    <w:rsid w:val="00972E6F"/>
    <w:rsid w:val="00982515"/>
    <w:rsid w:val="00991AA6"/>
    <w:rsid w:val="009A24C6"/>
    <w:rsid w:val="009A2626"/>
    <w:rsid w:val="009A550C"/>
    <w:rsid w:val="009B1488"/>
    <w:rsid w:val="009B6F7D"/>
    <w:rsid w:val="009C23FA"/>
    <w:rsid w:val="009D42CF"/>
    <w:rsid w:val="00A126B2"/>
    <w:rsid w:val="00A25FE2"/>
    <w:rsid w:val="00A85E03"/>
    <w:rsid w:val="00A94586"/>
    <w:rsid w:val="00AA5A49"/>
    <w:rsid w:val="00AD2730"/>
    <w:rsid w:val="00AD480E"/>
    <w:rsid w:val="00AE4D69"/>
    <w:rsid w:val="00B02DA5"/>
    <w:rsid w:val="00B102B5"/>
    <w:rsid w:val="00B30423"/>
    <w:rsid w:val="00B30D52"/>
    <w:rsid w:val="00B327B0"/>
    <w:rsid w:val="00B370BD"/>
    <w:rsid w:val="00B64140"/>
    <w:rsid w:val="00B7474D"/>
    <w:rsid w:val="00B74F58"/>
    <w:rsid w:val="00BB0F47"/>
    <w:rsid w:val="00BB5230"/>
    <w:rsid w:val="00BC619B"/>
    <w:rsid w:val="00BE3216"/>
    <w:rsid w:val="00BF3DA2"/>
    <w:rsid w:val="00C21F12"/>
    <w:rsid w:val="00C36FCD"/>
    <w:rsid w:val="00C468F8"/>
    <w:rsid w:val="00C93756"/>
    <w:rsid w:val="00C94DCD"/>
    <w:rsid w:val="00CA74B9"/>
    <w:rsid w:val="00CA7CDA"/>
    <w:rsid w:val="00CB1AEC"/>
    <w:rsid w:val="00CB4053"/>
    <w:rsid w:val="00CC24E5"/>
    <w:rsid w:val="00CD5E0B"/>
    <w:rsid w:val="00D1400F"/>
    <w:rsid w:val="00D20220"/>
    <w:rsid w:val="00D31BA4"/>
    <w:rsid w:val="00D33D61"/>
    <w:rsid w:val="00D627A2"/>
    <w:rsid w:val="00D6354C"/>
    <w:rsid w:val="00D71B3C"/>
    <w:rsid w:val="00D7481E"/>
    <w:rsid w:val="00D83E30"/>
    <w:rsid w:val="00D86E26"/>
    <w:rsid w:val="00D954E7"/>
    <w:rsid w:val="00DB7C1B"/>
    <w:rsid w:val="00DC78C0"/>
    <w:rsid w:val="00DD5F2D"/>
    <w:rsid w:val="00DF1A32"/>
    <w:rsid w:val="00DF2748"/>
    <w:rsid w:val="00E002D8"/>
    <w:rsid w:val="00E04CCF"/>
    <w:rsid w:val="00E13F55"/>
    <w:rsid w:val="00E20096"/>
    <w:rsid w:val="00E26B9D"/>
    <w:rsid w:val="00E31C07"/>
    <w:rsid w:val="00E32420"/>
    <w:rsid w:val="00E52CAD"/>
    <w:rsid w:val="00E52E77"/>
    <w:rsid w:val="00E53E8A"/>
    <w:rsid w:val="00E6415A"/>
    <w:rsid w:val="00E768A6"/>
    <w:rsid w:val="00E87558"/>
    <w:rsid w:val="00EA6230"/>
    <w:rsid w:val="00EB0875"/>
    <w:rsid w:val="00EB4A0E"/>
    <w:rsid w:val="00EE0064"/>
    <w:rsid w:val="00F00058"/>
    <w:rsid w:val="00F0240F"/>
    <w:rsid w:val="00F17B04"/>
    <w:rsid w:val="00F446B9"/>
    <w:rsid w:val="00F67D62"/>
    <w:rsid w:val="00F7220F"/>
    <w:rsid w:val="00F73FD6"/>
    <w:rsid w:val="00F95540"/>
    <w:rsid w:val="00F97165"/>
    <w:rsid w:val="00FA501E"/>
    <w:rsid w:val="00FC5D00"/>
    <w:rsid w:val="00FD6B85"/>
    <w:rsid w:val="00FF3C48"/>
    <w:rsid w:val="00FF5B45"/>
    <w:rsid w:val="05E91DCF"/>
    <w:rsid w:val="1C1C7588"/>
    <w:rsid w:val="1EC423BB"/>
    <w:rsid w:val="5A08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968</Words>
  <Characters>5521</Characters>
  <Lines>46</Lines>
  <Paragraphs>12</Paragraphs>
  <TotalTime>0</TotalTime>
  <ScaleCrop>false</ScaleCrop>
  <LinksUpToDate>false</LinksUpToDate>
  <CharactersWithSpaces>6477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2024-07-07T15:53:00Z</dcterms:created>
  <dc:creator>User</dc:creator>
  <cp:lastModifiedBy>menta</cp:lastModifiedBy>
  <cp:lastPrinted>2021-10-05T13:46:00Z</cp:lastPrinted>
  <dcterms:modified xsi:type="dcterms:W3CDTF">2024-07-18T13:15:00Z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D36AD05E51504F6B90BF69016A231DBA_13</vt:lpwstr>
  </property>
</Properties>
</file>